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86" w:rsidRDefault="00E51E86" w:rsidP="00C0378B">
      <w:pPr>
        <w:jc w:val="both"/>
      </w:pPr>
    </w:p>
    <w:p w:rsidR="0038471D" w:rsidRPr="0038471D" w:rsidRDefault="0038471D" w:rsidP="0038471D">
      <w:pPr>
        <w:rPr>
          <w:b/>
          <w:u w:val="single"/>
        </w:rPr>
      </w:pPr>
      <w:bookmarkStart w:id="0" w:name="_GoBack"/>
      <w:bookmarkEnd w:id="0"/>
      <w:r w:rsidRPr="0038471D">
        <w:rPr>
          <w:b/>
          <w:u w:val="single"/>
        </w:rPr>
        <w:t>Praxis II Assessment data</w:t>
      </w:r>
    </w:p>
    <w:p w:rsidR="0038471D" w:rsidRPr="0038471D" w:rsidRDefault="0038471D" w:rsidP="0038471D">
      <w:r>
        <w:t>Selected</w:t>
      </w:r>
      <w:r w:rsidRPr="0038471D">
        <w:t xml:space="preserve"> Praxis II assessment data in tested areas from the existing </w:t>
      </w:r>
      <w:r>
        <w:t xml:space="preserve">session </w:t>
      </w:r>
      <w:r w:rsidRPr="0038471D">
        <w:t>2020-202</w:t>
      </w:r>
      <w:r>
        <w:t xml:space="preserve">1: 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4945"/>
        <w:gridCol w:w="990"/>
        <w:gridCol w:w="1080"/>
        <w:gridCol w:w="1194"/>
        <w:gridCol w:w="1141"/>
      </w:tblGrid>
      <w:tr w:rsidR="0038471D" w:rsidRPr="0038471D" w:rsidTr="0038471D">
        <w:trPr>
          <w:trHeight w:val="800"/>
        </w:trPr>
        <w:tc>
          <w:tcPr>
            <w:tcW w:w="4945" w:type="dxa"/>
            <w:shd w:val="clear" w:color="auto" w:fill="BFBFBF" w:themeFill="background1" w:themeFillShade="BF"/>
          </w:tcPr>
          <w:p w:rsidR="0038471D" w:rsidRPr="0038471D" w:rsidRDefault="0038471D" w:rsidP="0038471D">
            <w:r w:rsidRPr="0038471D">
              <w:t>Selected Praxis II assessment data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38471D" w:rsidRPr="0038471D" w:rsidRDefault="0038471D" w:rsidP="0038471D">
            <w:r w:rsidRPr="0038471D">
              <w:t>Total #</w:t>
            </w:r>
          </w:p>
          <w:p w:rsidR="0038471D" w:rsidRPr="0038471D" w:rsidRDefault="0038471D" w:rsidP="0038471D">
            <w:r w:rsidRPr="0038471D">
              <w:t>Test-takers</w:t>
            </w:r>
          </w:p>
          <w:p w:rsidR="0038471D" w:rsidRPr="0038471D" w:rsidRDefault="0038471D" w:rsidP="0038471D"/>
        </w:tc>
        <w:tc>
          <w:tcPr>
            <w:tcW w:w="1080" w:type="dxa"/>
            <w:shd w:val="clear" w:color="auto" w:fill="BFBFBF" w:themeFill="background1" w:themeFillShade="BF"/>
          </w:tcPr>
          <w:p w:rsidR="0038471D" w:rsidRPr="0038471D" w:rsidRDefault="0038471D" w:rsidP="0038471D">
            <w:r w:rsidRPr="0038471D">
              <w:t xml:space="preserve"># Passed First-time </w:t>
            </w:r>
            <w:r w:rsidRPr="0038471D">
              <w:rPr>
                <w:vertAlign w:val="superscript"/>
              </w:rPr>
              <w:t>b</w:t>
            </w:r>
          </w:p>
          <w:p w:rsidR="0038471D" w:rsidRPr="0038471D" w:rsidRDefault="0038471D" w:rsidP="0038471D">
            <w:r w:rsidRPr="0038471D">
              <w:t xml:space="preserve"> </w:t>
            </w:r>
          </w:p>
          <w:p w:rsidR="0038471D" w:rsidRPr="0038471D" w:rsidRDefault="0038471D" w:rsidP="0038471D"/>
        </w:tc>
        <w:tc>
          <w:tcPr>
            <w:tcW w:w="1194" w:type="dxa"/>
            <w:shd w:val="clear" w:color="auto" w:fill="BFBFBF" w:themeFill="background1" w:themeFillShade="BF"/>
          </w:tcPr>
          <w:p w:rsidR="0038471D" w:rsidRPr="0038471D" w:rsidRDefault="0038471D" w:rsidP="0038471D">
            <w:r w:rsidRPr="0038471D">
              <w:t xml:space="preserve"># Passed: Multiple Times </w:t>
            </w:r>
            <w:r w:rsidRPr="0038471D">
              <w:rPr>
                <w:vertAlign w:val="superscript"/>
              </w:rPr>
              <w:t>b</w:t>
            </w:r>
          </w:p>
          <w:p w:rsidR="0038471D" w:rsidRPr="0038471D" w:rsidRDefault="0038471D" w:rsidP="0038471D"/>
        </w:tc>
        <w:tc>
          <w:tcPr>
            <w:tcW w:w="0" w:type="auto"/>
            <w:shd w:val="clear" w:color="auto" w:fill="BFBFBF" w:themeFill="background1" w:themeFillShade="BF"/>
          </w:tcPr>
          <w:p w:rsidR="0038471D" w:rsidRPr="0038471D" w:rsidRDefault="0038471D" w:rsidP="0038471D">
            <w:r w:rsidRPr="0038471D">
              <w:t># Did not Pass</w:t>
            </w:r>
          </w:p>
          <w:p w:rsidR="0038471D" w:rsidRPr="0038471D" w:rsidRDefault="0038471D" w:rsidP="0038471D"/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All Cohorts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522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356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27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139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Early Childhood Education (5025)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 xml:space="preserve">21 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 xml:space="preserve">20 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 xml:space="preserve">0 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 xml:space="preserve">1 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English Language Arts: Content and Analysis (5039)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 xml:space="preserve">16 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 xml:space="preserve">13 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 xml:space="preserve">1 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 xml:space="preserve">2 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Mathematics: Content Knowledge (5161)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10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2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3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5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Math: Middle School (5169)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3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2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0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1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Teaching Reading Elementary (5205)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134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92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14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28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Biology: Content Knowledge (5235)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5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5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0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0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Chemistry: Content Knowledge (5245)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2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1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0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1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Special Education: Core Content Knowledge (5354)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86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78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1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7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ESOL (5362)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19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17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0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2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Content Knowledge of Teaching: Reading (7812)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42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30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1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11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Content Knowledge of Teaching: Math (7813)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43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30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3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10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Content Knowledge of Teaching: Science (7814)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40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32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3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5</w:t>
            </w:r>
          </w:p>
        </w:tc>
      </w:tr>
      <w:tr w:rsidR="0038471D" w:rsidRPr="0038471D" w:rsidTr="0038471D">
        <w:trPr>
          <w:trHeight w:val="20"/>
        </w:trPr>
        <w:tc>
          <w:tcPr>
            <w:tcW w:w="4945" w:type="dxa"/>
          </w:tcPr>
          <w:p w:rsidR="0038471D" w:rsidRPr="0038471D" w:rsidRDefault="0038471D" w:rsidP="0038471D">
            <w:r w:rsidRPr="0038471D">
              <w:t>Content Knowledge of Teaching: Social Studies (7815)</w:t>
            </w:r>
          </w:p>
        </w:tc>
        <w:tc>
          <w:tcPr>
            <w:tcW w:w="990" w:type="dxa"/>
          </w:tcPr>
          <w:p w:rsidR="0038471D" w:rsidRPr="0038471D" w:rsidRDefault="0038471D" w:rsidP="0038471D">
            <w:r w:rsidRPr="0038471D">
              <w:t>41</w:t>
            </w:r>
          </w:p>
        </w:tc>
        <w:tc>
          <w:tcPr>
            <w:tcW w:w="1080" w:type="dxa"/>
          </w:tcPr>
          <w:p w:rsidR="0038471D" w:rsidRPr="0038471D" w:rsidRDefault="0038471D" w:rsidP="0038471D">
            <w:r w:rsidRPr="0038471D">
              <w:t>34</w:t>
            </w:r>
          </w:p>
        </w:tc>
        <w:tc>
          <w:tcPr>
            <w:tcW w:w="1194" w:type="dxa"/>
          </w:tcPr>
          <w:p w:rsidR="0038471D" w:rsidRPr="0038471D" w:rsidRDefault="0038471D" w:rsidP="0038471D">
            <w:r w:rsidRPr="0038471D">
              <w:t>1</w:t>
            </w:r>
          </w:p>
        </w:tc>
        <w:tc>
          <w:tcPr>
            <w:tcW w:w="0" w:type="auto"/>
          </w:tcPr>
          <w:p w:rsidR="0038471D" w:rsidRPr="0038471D" w:rsidRDefault="0038471D" w:rsidP="0038471D">
            <w:r w:rsidRPr="0038471D">
              <w:t>6</w:t>
            </w:r>
          </w:p>
        </w:tc>
      </w:tr>
    </w:tbl>
    <w:p w:rsidR="0038471D" w:rsidRPr="0038471D" w:rsidRDefault="0038471D" w:rsidP="0038471D">
      <w:pPr>
        <w:rPr>
          <w:sz w:val="12"/>
        </w:rPr>
      </w:pPr>
      <w:r w:rsidRPr="0038471D">
        <w:rPr>
          <w:sz w:val="12"/>
        </w:rPr>
        <w:t xml:space="preserve">Note: The total under All Cohort is not equal the summation of all subjects’ test-takers, because each student can take multiple attempts for multiple subjects. </w:t>
      </w:r>
    </w:p>
    <w:p w:rsidR="0038471D" w:rsidRPr="0038471D" w:rsidRDefault="0038471D">
      <w:pPr>
        <w:rPr>
          <w:sz w:val="12"/>
        </w:rPr>
      </w:pPr>
      <w:r w:rsidRPr="0038471D">
        <w:rPr>
          <w:sz w:val="12"/>
        </w:rPr>
        <w:t>b. First Time and Multiple times were counted during the period of Sept 2020 to Aug 2021</w:t>
      </w:r>
    </w:p>
    <w:sectPr w:rsidR="0038471D" w:rsidRPr="0038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1D"/>
    <w:rsid w:val="0038471D"/>
    <w:rsid w:val="00696A7B"/>
    <w:rsid w:val="00C0378B"/>
    <w:rsid w:val="00E51E86"/>
    <w:rsid w:val="00F2430A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CB78"/>
  <w15:chartTrackingRefBased/>
  <w15:docId w15:val="{8C257BE2-9AF9-4978-A61C-443EB2B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847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Noor, Farhana</cp:lastModifiedBy>
  <cp:revision>2</cp:revision>
  <dcterms:created xsi:type="dcterms:W3CDTF">2023-07-27T15:23:00Z</dcterms:created>
  <dcterms:modified xsi:type="dcterms:W3CDTF">2023-07-27T15:23:00Z</dcterms:modified>
</cp:coreProperties>
</file>